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80" w:rsidRDefault="00BE6480" w:rsidP="00BE6480">
      <w:pPr>
        <w:jc w:val="center"/>
        <w:rPr>
          <w:b/>
          <w:sz w:val="28"/>
          <w:szCs w:val="28"/>
        </w:rPr>
      </w:pPr>
    </w:p>
    <w:p w:rsidR="00BE6480" w:rsidRDefault="00BE6480" w:rsidP="00BE6480">
      <w:pPr>
        <w:pStyle w:val="NormalWeb"/>
        <w:spacing w:before="62" w:beforeAutospacing="0" w:after="102"/>
        <w:jc w:val="center"/>
        <w:rPr>
          <w:lang w:val="it-IT"/>
        </w:rPr>
      </w:pPr>
      <w:r>
        <w:rPr>
          <w:b/>
          <w:bCs/>
          <w:sz w:val="20"/>
          <w:szCs w:val="20"/>
          <w:lang w:val="it-IT"/>
        </w:rPr>
        <w:t>ROMÂNIA</w:t>
      </w:r>
    </w:p>
    <w:p w:rsidR="00BE6480" w:rsidRDefault="00BE6480" w:rsidP="00BE6480">
      <w:pPr>
        <w:pStyle w:val="NormalWeb"/>
        <w:spacing w:before="62" w:beforeAutospacing="0" w:after="102"/>
        <w:jc w:val="center"/>
        <w:rPr>
          <w:lang w:val="it-IT"/>
        </w:rPr>
      </w:pPr>
      <w:r>
        <w:rPr>
          <w:rFonts w:ascii="Arial" w:hAnsi="Arial" w:cs="Arial"/>
          <w:b/>
          <w:bCs/>
          <w:sz w:val="20"/>
          <w:szCs w:val="20"/>
          <w:lang w:val="it-IT"/>
        </w:rPr>
        <w:t>JUDEŢUL TIMIŞ</w:t>
      </w:r>
    </w:p>
    <w:p w:rsidR="00BE6480" w:rsidRDefault="00BE6480" w:rsidP="00BE6480">
      <w:pPr>
        <w:pStyle w:val="NormalWeb"/>
        <w:spacing w:before="62" w:beforeAutospacing="0" w:after="102"/>
        <w:jc w:val="center"/>
        <w:rPr>
          <w:b/>
          <w:bCs/>
          <w:sz w:val="20"/>
          <w:szCs w:val="20"/>
          <w:lang w:val="it-IT"/>
        </w:rPr>
      </w:pPr>
      <w:r>
        <w:rPr>
          <w:b/>
          <w:bCs/>
          <w:sz w:val="20"/>
          <w:szCs w:val="20"/>
          <w:lang w:val="it-IT"/>
        </w:rPr>
        <w:t>PRIMARIA COMUNEI ORTISOARA</w:t>
      </w:r>
    </w:p>
    <w:p w:rsidR="00BE6480" w:rsidRDefault="00BE6480" w:rsidP="00BE6480">
      <w:pPr>
        <w:pStyle w:val="NormalWeb"/>
        <w:spacing w:before="62" w:beforeAutospacing="0" w:after="102"/>
        <w:jc w:val="center"/>
        <w:rPr>
          <w:lang w:val="it-IT"/>
        </w:rPr>
      </w:pPr>
      <w:r>
        <w:rPr>
          <w:b/>
          <w:bCs/>
          <w:sz w:val="20"/>
          <w:szCs w:val="20"/>
          <w:lang w:val="it-IT"/>
        </w:rPr>
        <w:t>PRIMAR</w:t>
      </w:r>
    </w:p>
    <w:p w:rsidR="00BE6480" w:rsidRDefault="00BE6480" w:rsidP="00BE6480">
      <w:pPr>
        <w:pStyle w:val="NormalWeb"/>
        <w:spacing w:after="102"/>
        <w:jc w:val="center"/>
        <w:rPr>
          <w:lang w:val="it-IT"/>
        </w:rPr>
      </w:pPr>
      <w:r>
        <w:rPr>
          <w:sz w:val="18"/>
          <w:szCs w:val="18"/>
          <w:lang w:val="it-IT"/>
        </w:rPr>
        <w:t>Judeţul Timiş, 307305, Ortisoara,  nr. 258/A</w:t>
      </w:r>
    </w:p>
    <w:p w:rsidR="00BE6480" w:rsidRDefault="00BE6480" w:rsidP="00BE6480">
      <w:pPr>
        <w:pStyle w:val="NormalWeb"/>
        <w:spacing w:after="102"/>
        <w:jc w:val="center"/>
        <w:rPr>
          <w:lang w:val="it-IT"/>
        </w:rPr>
      </w:pPr>
      <w:r>
        <w:rPr>
          <w:sz w:val="18"/>
          <w:szCs w:val="18"/>
          <w:lang w:val="it-IT"/>
        </w:rPr>
        <w:t>Tel. 0256 233 266</w:t>
      </w:r>
    </w:p>
    <w:p w:rsidR="00BE6480" w:rsidRDefault="00BE6480" w:rsidP="00BE6480">
      <w:pPr>
        <w:pStyle w:val="NormalWeb"/>
        <w:spacing w:after="102"/>
        <w:jc w:val="center"/>
      </w:pPr>
      <w:hyperlink r:id="rId4" w:tgtFrame="_blank" w:history="1">
        <w:r>
          <w:rPr>
            <w:rStyle w:val="Hyperlink"/>
            <w:rFonts w:ascii="Arial" w:eastAsia="Lucida Sans Unicode" w:hAnsi="Arial" w:cs="Arial"/>
            <w:b/>
            <w:bCs/>
            <w:sz w:val="16"/>
            <w:szCs w:val="16"/>
            <w:lang w:val="it-IT"/>
          </w:rPr>
          <w:t>www.primariaortisoara.ro</w:t>
        </w:r>
      </w:hyperlink>
    </w:p>
    <w:p w:rsidR="00BE6480" w:rsidRPr="00BE6480" w:rsidRDefault="00BE6480" w:rsidP="00BE6480">
      <w:pPr>
        <w:pStyle w:val="NormalWeb"/>
        <w:pBdr>
          <w:bottom w:val="single" w:sz="6" w:space="1" w:color="0066CC"/>
        </w:pBdr>
        <w:spacing w:after="102"/>
        <w:jc w:val="center"/>
        <w:rPr>
          <w:lang w:val="it-IT"/>
        </w:rPr>
      </w:pPr>
      <w:r>
        <w:rPr>
          <w:rFonts w:ascii="Arial" w:hAnsi="Arial" w:cs="Arial"/>
          <w:b/>
          <w:bCs/>
          <w:sz w:val="16"/>
          <w:szCs w:val="16"/>
          <w:lang w:val="it-IT"/>
        </w:rPr>
        <w:t>primaria.ortisoara@cjtimis.ro</w:t>
      </w:r>
    </w:p>
    <w:p w:rsidR="00BE6480" w:rsidRPr="0098624F" w:rsidRDefault="00BE6480" w:rsidP="00BE6480">
      <w:pPr>
        <w:jc w:val="center"/>
        <w:rPr>
          <w:b/>
          <w:sz w:val="28"/>
          <w:szCs w:val="28"/>
        </w:rPr>
      </w:pPr>
      <w:r w:rsidRPr="0098624F">
        <w:rPr>
          <w:b/>
          <w:sz w:val="28"/>
          <w:szCs w:val="28"/>
        </w:rPr>
        <w:t>DISPOZIŢIA nr.</w:t>
      </w:r>
      <w:r>
        <w:rPr>
          <w:b/>
          <w:sz w:val="28"/>
          <w:szCs w:val="28"/>
        </w:rPr>
        <w:t>58</w:t>
      </w:r>
    </w:p>
    <w:p w:rsidR="00BE6480" w:rsidRPr="00BE6480" w:rsidRDefault="00BE6480" w:rsidP="00BE6480">
      <w:pPr>
        <w:jc w:val="center"/>
        <w:rPr>
          <w:b/>
          <w:sz w:val="28"/>
          <w:szCs w:val="28"/>
        </w:rPr>
      </w:pPr>
      <w:r w:rsidRPr="0098624F">
        <w:rPr>
          <w:b/>
          <w:sz w:val="28"/>
          <w:szCs w:val="28"/>
        </w:rPr>
        <w:t xml:space="preserve">din </w:t>
      </w:r>
      <w:r>
        <w:rPr>
          <w:b/>
          <w:sz w:val="28"/>
          <w:szCs w:val="28"/>
        </w:rPr>
        <w:t>16.08.2017</w:t>
      </w:r>
    </w:p>
    <w:p w:rsidR="00BE6480" w:rsidRDefault="00BE6480" w:rsidP="00BE6480">
      <w:pPr>
        <w:jc w:val="center"/>
        <w:rPr>
          <w:b/>
        </w:rPr>
      </w:pPr>
      <w:r>
        <w:rPr>
          <w:b/>
        </w:rPr>
        <w:t>p</w:t>
      </w:r>
      <w:r w:rsidRPr="00BF31A2">
        <w:rPr>
          <w:b/>
        </w:rPr>
        <w:t>rivind</w:t>
      </w:r>
      <w:r>
        <w:rPr>
          <w:b/>
        </w:rPr>
        <w:t xml:space="preserve"> </w:t>
      </w:r>
      <w:r w:rsidRPr="00BF31A2">
        <w:rPr>
          <w:b/>
        </w:rPr>
        <w:t xml:space="preserve">nominalizarea </w:t>
      </w:r>
      <w:r>
        <w:rPr>
          <w:b/>
        </w:rPr>
        <w:t>operatorilor</w:t>
      </w:r>
      <w:r w:rsidRPr="00BF31A2">
        <w:rPr>
          <w:b/>
        </w:rPr>
        <w:t xml:space="preserve"> economici din </w:t>
      </w:r>
      <w:r w:rsidRPr="0098624F">
        <w:rPr>
          <w:b/>
        </w:rPr>
        <w:t>reţeaua comercială</w:t>
      </w:r>
      <w:r w:rsidRPr="00BF31A2">
        <w:rPr>
          <w:b/>
        </w:rPr>
        <w:t xml:space="preserve"> a </w:t>
      </w:r>
    </w:p>
    <w:p w:rsidR="00BE6480" w:rsidRPr="00BF31A2" w:rsidRDefault="00BE6480" w:rsidP="00BE6480">
      <w:pPr>
        <w:jc w:val="center"/>
        <w:rPr>
          <w:b/>
        </w:rPr>
      </w:pPr>
      <w:r>
        <w:rPr>
          <w:b/>
        </w:rPr>
        <w:t xml:space="preserve">UAT  ORTISOARA </w:t>
      </w:r>
      <w:r w:rsidRPr="00BF31A2">
        <w:rPr>
          <w:b/>
        </w:rPr>
        <w:t xml:space="preserve"> care vor distribui produse raţionalizate către populaţie</w:t>
      </w:r>
    </w:p>
    <w:p w:rsidR="00BE6480" w:rsidRPr="00BF31A2" w:rsidRDefault="00BE6480" w:rsidP="00BE6480">
      <w:pPr>
        <w:jc w:val="both"/>
        <w:rPr>
          <w:b/>
        </w:rPr>
      </w:pPr>
    </w:p>
    <w:p w:rsidR="00BE6480" w:rsidRPr="00BF31A2" w:rsidRDefault="00BE6480" w:rsidP="00BE6480">
      <w:pPr>
        <w:jc w:val="both"/>
      </w:pPr>
      <w:r w:rsidRPr="00BF31A2">
        <w:tab/>
        <w:t xml:space="preserve">În baza prevederilor art. 42 alin (1) şi ale art. 47 lit. „d” din </w:t>
      </w:r>
      <w:r w:rsidRPr="00BF31A2">
        <w:rPr>
          <w:i/>
        </w:rPr>
        <w:t>Legea nr. 477/2003 privind pregătirea economiei naţionale şi a teritoriului pentru apărare</w:t>
      </w:r>
      <w:r w:rsidRPr="00BF31A2">
        <w:t>,</w:t>
      </w:r>
    </w:p>
    <w:p w:rsidR="00BE6480" w:rsidRPr="00BF31A2" w:rsidRDefault="00BE6480" w:rsidP="00BE6480">
      <w:pPr>
        <w:jc w:val="both"/>
      </w:pPr>
      <w:r w:rsidRPr="00BF31A2">
        <w:tab/>
        <w:t xml:space="preserve">Având în vedere prevederile art. 20 lit. „m” din </w:t>
      </w:r>
      <w:r w:rsidRPr="00BF31A2">
        <w:rPr>
          <w:i/>
        </w:rPr>
        <w:t>Ordonanţa nr. 1/1999 privind regimul stării de asediu şi regimul stării de urgenţă</w:t>
      </w:r>
      <w:r w:rsidRPr="00BF31A2">
        <w:t xml:space="preserve"> cu modificările şi completările ulterioare şi cele ale Ordinului comun nr. 109/2003 pentru aprobarea </w:t>
      </w:r>
      <w:r w:rsidRPr="00BF31A2">
        <w:rPr>
          <w:i/>
        </w:rPr>
        <w:t>Normelor pentru elaborarea programelor de desfacere a mărfurilor prin introducerea sistemului de distribuire către populaţie a principalelor produse alimentare şi nealimentare pe bază de raţii şi cartele, în caz de mobilizare sau de război</w:t>
      </w:r>
      <w:r w:rsidRPr="00BF31A2">
        <w:t>.</w:t>
      </w:r>
    </w:p>
    <w:p w:rsidR="00BE6480" w:rsidRPr="00BF31A2" w:rsidRDefault="00BE6480" w:rsidP="00BE6480">
      <w:pPr>
        <w:jc w:val="both"/>
      </w:pPr>
      <w:r w:rsidRPr="00BF31A2">
        <w:tab/>
        <w:t xml:space="preserve">În temeiul prevederilor art. 71, alin (1) din </w:t>
      </w:r>
      <w:r w:rsidRPr="00BF31A2">
        <w:rPr>
          <w:i/>
        </w:rPr>
        <w:t>Legea administraţiei publice locale</w:t>
      </w:r>
      <w:r w:rsidRPr="00BF31A2">
        <w:t xml:space="preserve">, nr. 215/2001   </w:t>
      </w:r>
    </w:p>
    <w:p w:rsidR="00BE6480" w:rsidRPr="00BF31A2" w:rsidRDefault="00BE6480" w:rsidP="00BE6480">
      <w:pPr>
        <w:jc w:val="both"/>
      </w:pPr>
    </w:p>
    <w:p w:rsidR="00BE6480" w:rsidRPr="00BF31A2" w:rsidRDefault="00BE6480" w:rsidP="00BE6480">
      <w:pPr>
        <w:jc w:val="center"/>
        <w:rPr>
          <w:b/>
        </w:rPr>
      </w:pPr>
      <w:r w:rsidRPr="00BF31A2">
        <w:rPr>
          <w:b/>
        </w:rPr>
        <w:t>DISPUN:</w:t>
      </w:r>
    </w:p>
    <w:p w:rsidR="00BE6480" w:rsidRPr="00BF31A2" w:rsidRDefault="00BE6480" w:rsidP="00BE6480">
      <w:pPr>
        <w:jc w:val="center"/>
      </w:pPr>
    </w:p>
    <w:p w:rsidR="00BE6480" w:rsidRPr="00BF31A2" w:rsidRDefault="00BE6480" w:rsidP="00BE6480">
      <w:pPr>
        <w:jc w:val="both"/>
      </w:pPr>
      <w:r w:rsidRPr="00BF31A2">
        <w:tab/>
      </w:r>
      <w:r w:rsidRPr="00BF31A2">
        <w:rPr>
          <w:b/>
        </w:rPr>
        <w:t>Art. 1</w:t>
      </w:r>
      <w:r>
        <w:rPr>
          <w:b/>
        </w:rPr>
        <w:t xml:space="preserve">. </w:t>
      </w:r>
      <w:r w:rsidRPr="00BF31A2">
        <w:t>Distribuirea produselor raţionalizate către populaţie, la mobilizare sau război, se face după cum urmează:</w:t>
      </w:r>
    </w:p>
    <w:p w:rsidR="00BE6480" w:rsidRPr="00D3002E" w:rsidRDefault="00BE6480" w:rsidP="00BE6480">
      <w:pPr>
        <w:jc w:val="both"/>
        <w:rPr>
          <w:i/>
        </w:rPr>
      </w:pPr>
      <w:r w:rsidRPr="00D3002E">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3599"/>
        <w:gridCol w:w="1984"/>
        <w:gridCol w:w="1808"/>
      </w:tblGrid>
      <w:tr w:rsidR="00BE6480" w:rsidTr="00C47621">
        <w:trPr>
          <w:trHeight w:val="797"/>
        </w:trPr>
        <w:tc>
          <w:tcPr>
            <w:tcW w:w="2463" w:type="dxa"/>
            <w:vAlign w:val="center"/>
          </w:tcPr>
          <w:p w:rsidR="00BE6480" w:rsidRPr="00330565" w:rsidRDefault="00BE6480" w:rsidP="00C47621">
            <w:pPr>
              <w:spacing w:after="200" w:line="276" w:lineRule="auto"/>
              <w:jc w:val="center"/>
              <w:rPr>
                <w:b/>
                <w:i/>
                <w:sz w:val="20"/>
                <w:szCs w:val="20"/>
              </w:rPr>
            </w:pPr>
            <w:r w:rsidRPr="00330565">
              <w:rPr>
                <w:b/>
                <w:i/>
                <w:sz w:val="20"/>
                <w:szCs w:val="20"/>
              </w:rPr>
              <w:t>Localitate</w:t>
            </w:r>
          </w:p>
        </w:tc>
        <w:tc>
          <w:tcPr>
            <w:tcW w:w="3599" w:type="dxa"/>
            <w:vAlign w:val="center"/>
          </w:tcPr>
          <w:p w:rsidR="00BE6480" w:rsidRPr="00330565" w:rsidRDefault="00BE6480" w:rsidP="00C47621">
            <w:pPr>
              <w:spacing w:after="200" w:line="276" w:lineRule="auto"/>
              <w:jc w:val="center"/>
              <w:rPr>
                <w:b/>
                <w:i/>
                <w:sz w:val="20"/>
                <w:szCs w:val="20"/>
              </w:rPr>
            </w:pPr>
            <w:r w:rsidRPr="00330565">
              <w:rPr>
                <w:b/>
                <w:i/>
                <w:sz w:val="20"/>
                <w:szCs w:val="20"/>
              </w:rPr>
              <w:t>Magazinul care asigurăprodusele raţionalizate (Adresă, telefon)</w:t>
            </w:r>
          </w:p>
        </w:tc>
        <w:tc>
          <w:tcPr>
            <w:tcW w:w="1984" w:type="dxa"/>
            <w:vAlign w:val="center"/>
          </w:tcPr>
          <w:p w:rsidR="00BE6480" w:rsidRPr="00330565" w:rsidRDefault="00BE6480" w:rsidP="00C47621">
            <w:pPr>
              <w:spacing w:after="200"/>
              <w:jc w:val="center"/>
              <w:rPr>
                <w:b/>
                <w:i/>
                <w:sz w:val="20"/>
                <w:szCs w:val="20"/>
              </w:rPr>
            </w:pPr>
            <w:r w:rsidRPr="00330565">
              <w:rPr>
                <w:b/>
                <w:i/>
                <w:sz w:val="20"/>
                <w:szCs w:val="20"/>
              </w:rPr>
              <w:t>Populaţia deservită</w:t>
            </w:r>
          </w:p>
          <w:p w:rsidR="00BE6480" w:rsidRPr="00330565" w:rsidRDefault="00BE6480" w:rsidP="00C47621">
            <w:pPr>
              <w:spacing w:after="200"/>
              <w:jc w:val="center"/>
              <w:rPr>
                <w:b/>
                <w:i/>
                <w:sz w:val="20"/>
                <w:szCs w:val="20"/>
              </w:rPr>
            </w:pPr>
            <w:r w:rsidRPr="00330565">
              <w:rPr>
                <w:b/>
                <w:i/>
                <w:sz w:val="20"/>
                <w:szCs w:val="20"/>
              </w:rPr>
              <w:t>(nr. locuitori)</w:t>
            </w:r>
          </w:p>
        </w:tc>
        <w:tc>
          <w:tcPr>
            <w:tcW w:w="1808" w:type="dxa"/>
          </w:tcPr>
          <w:p w:rsidR="00BE6480" w:rsidRPr="00330565" w:rsidRDefault="00BE6480" w:rsidP="00C47621">
            <w:pPr>
              <w:spacing w:after="200" w:line="276" w:lineRule="auto"/>
              <w:jc w:val="center"/>
              <w:rPr>
                <w:b/>
                <w:i/>
                <w:sz w:val="20"/>
                <w:szCs w:val="20"/>
              </w:rPr>
            </w:pPr>
            <w:r w:rsidRPr="00330565">
              <w:rPr>
                <w:b/>
                <w:i/>
                <w:sz w:val="20"/>
                <w:szCs w:val="20"/>
              </w:rPr>
              <w:t>Observaţii</w:t>
            </w:r>
          </w:p>
        </w:tc>
      </w:tr>
      <w:tr w:rsidR="00BE6480" w:rsidTr="00C47621">
        <w:tc>
          <w:tcPr>
            <w:tcW w:w="2463" w:type="dxa"/>
          </w:tcPr>
          <w:p w:rsidR="00BE6480" w:rsidRPr="00330565" w:rsidRDefault="00BE6480" w:rsidP="00C47621">
            <w:pPr>
              <w:spacing w:after="200" w:line="276" w:lineRule="auto"/>
              <w:jc w:val="center"/>
              <w:rPr>
                <w:sz w:val="20"/>
                <w:szCs w:val="20"/>
              </w:rPr>
            </w:pPr>
            <w:r>
              <w:rPr>
                <w:sz w:val="20"/>
                <w:szCs w:val="20"/>
              </w:rPr>
              <w:t>ORTISOARA</w:t>
            </w:r>
          </w:p>
        </w:tc>
        <w:tc>
          <w:tcPr>
            <w:tcW w:w="3599" w:type="dxa"/>
          </w:tcPr>
          <w:p w:rsidR="00BE6480" w:rsidRPr="00330565" w:rsidRDefault="00BE6480" w:rsidP="00C47621">
            <w:pPr>
              <w:spacing w:after="200" w:line="276" w:lineRule="auto"/>
              <w:jc w:val="center"/>
              <w:rPr>
                <w:sz w:val="20"/>
                <w:szCs w:val="20"/>
              </w:rPr>
            </w:pPr>
            <w:r>
              <w:rPr>
                <w:sz w:val="20"/>
                <w:szCs w:val="20"/>
              </w:rPr>
              <w:t>S.C. MONA TOTA S.R.L.</w:t>
            </w:r>
          </w:p>
        </w:tc>
        <w:tc>
          <w:tcPr>
            <w:tcW w:w="1984" w:type="dxa"/>
          </w:tcPr>
          <w:p w:rsidR="00BE6480" w:rsidRPr="00330565" w:rsidRDefault="00BE6480" w:rsidP="00C47621">
            <w:pPr>
              <w:spacing w:after="200" w:line="276" w:lineRule="auto"/>
              <w:jc w:val="center"/>
              <w:rPr>
                <w:sz w:val="20"/>
                <w:szCs w:val="20"/>
              </w:rPr>
            </w:pPr>
            <w:r>
              <w:rPr>
                <w:sz w:val="20"/>
                <w:szCs w:val="20"/>
              </w:rPr>
              <w:t>2406</w:t>
            </w:r>
          </w:p>
        </w:tc>
        <w:tc>
          <w:tcPr>
            <w:tcW w:w="1808" w:type="dxa"/>
          </w:tcPr>
          <w:p w:rsidR="00BE6480" w:rsidRPr="00330565" w:rsidRDefault="00BE6480" w:rsidP="00C47621">
            <w:pPr>
              <w:spacing w:after="200" w:line="276" w:lineRule="auto"/>
              <w:jc w:val="center"/>
              <w:rPr>
                <w:sz w:val="20"/>
                <w:szCs w:val="20"/>
              </w:rPr>
            </w:pPr>
          </w:p>
        </w:tc>
      </w:tr>
      <w:tr w:rsidR="00BE6480" w:rsidTr="00C47621">
        <w:tc>
          <w:tcPr>
            <w:tcW w:w="2463" w:type="dxa"/>
          </w:tcPr>
          <w:p w:rsidR="00BE6480" w:rsidRPr="00330565" w:rsidRDefault="00BE6480" w:rsidP="00C47621">
            <w:pPr>
              <w:spacing w:after="200" w:line="276" w:lineRule="auto"/>
              <w:jc w:val="center"/>
              <w:rPr>
                <w:sz w:val="20"/>
                <w:szCs w:val="20"/>
              </w:rPr>
            </w:pPr>
            <w:r>
              <w:rPr>
                <w:sz w:val="20"/>
                <w:szCs w:val="20"/>
              </w:rPr>
              <w:t>CALACEA</w:t>
            </w:r>
          </w:p>
        </w:tc>
        <w:tc>
          <w:tcPr>
            <w:tcW w:w="3599" w:type="dxa"/>
          </w:tcPr>
          <w:p w:rsidR="00BE6480" w:rsidRPr="00330565" w:rsidRDefault="00BE6480" w:rsidP="00C47621">
            <w:pPr>
              <w:spacing w:after="200" w:line="276" w:lineRule="auto"/>
              <w:jc w:val="center"/>
              <w:rPr>
                <w:sz w:val="20"/>
                <w:szCs w:val="20"/>
              </w:rPr>
            </w:pPr>
            <w:r>
              <w:rPr>
                <w:sz w:val="20"/>
                <w:szCs w:val="20"/>
              </w:rPr>
              <w:t>B.D.K. ELECTRONIC S.R.L.</w:t>
            </w:r>
          </w:p>
        </w:tc>
        <w:tc>
          <w:tcPr>
            <w:tcW w:w="1984" w:type="dxa"/>
          </w:tcPr>
          <w:p w:rsidR="00BE6480" w:rsidRPr="00330565" w:rsidRDefault="00BE6480" w:rsidP="00C47621">
            <w:pPr>
              <w:spacing w:after="200" w:line="276" w:lineRule="auto"/>
              <w:jc w:val="center"/>
              <w:rPr>
                <w:sz w:val="20"/>
                <w:szCs w:val="20"/>
              </w:rPr>
            </w:pPr>
            <w:r>
              <w:rPr>
                <w:sz w:val="20"/>
                <w:szCs w:val="20"/>
              </w:rPr>
              <w:t>704</w:t>
            </w:r>
          </w:p>
        </w:tc>
        <w:tc>
          <w:tcPr>
            <w:tcW w:w="1808" w:type="dxa"/>
          </w:tcPr>
          <w:p w:rsidR="00BE6480" w:rsidRPr="00330565" w:rsidRDefault="00BE6480" w:rsidP="00C47621">
            <w:pPr>
              <w:spacing w:after="200" w:line="276" w:lineRule="auto"/>
              <w:jc w:val="center"/>
              <w:rPr>
                <w:sz w:val="20"/>
                <w:szCs w:val="20"/>
              </w:rPr>
            </w:pPr>
          </w:p>
        </w:tc>
      </w:tr>
      <w:tr w:rsidR="00BE6480" w:rsidTr="00C47621">
        <w:tc>
          <w:tcPr>
            <w:tcW w:w="2463" w:type="dxa"/>
          </w:tcPr>
          <w:p w:rsidR="00BE6480" w:rsidRPr="00330565" w:rsidRDefault="00BE6480" w:rsidP="00C47621">
            <w:pPr>
              <w:spacing w:after="200" w:line="276" w:lineRule="auto"/>
              <w:jc w:val="center"/>
              <w:rPr>
                <w:sz w:val="20"/>
                <w:szCs w:val="20"/>
              </w:rPr>
            </w:pPr>
            <w:r>
              <w:rPr>
                <w:sz w:val="20"/>
                <w:szCs w:val="20"/>
              </w:rPr>
              <w:t>CORNESTI</w:t>
            </w:r>
          </w:p>
        </w:tc>
        <w:tc>
          <w:tcPr>
            <w:tcW w:w="3599" w:type="dxa"/>
          </w:tcPr>
          <w:p w:rsidR="00BE6480" w:rsidRPr="00330565" w:rsidRDefault="00BE6480" w:rsidP="00C47621">
            <w:pPr>
              <w:spacing w:after="200" w:line="276" w:lineRule="auto"/>
              <w:jc w:val="center"/>
              <w:rPr>
                <w:sz w:val="20"/>
                <w:szCs w:val="20"/>
              </w:rPr>
            </w:pPr>
            <w:r>
              <w:rPr>
                <w:sz w:val="20"/>
                <w:szCs w:val="20"/>
              </w:rPr>
              <w:t>S.C. Cooperativa de Consum</w:t>
            </w:r>
          </w:p>
        </w:tc>
        <w:tc>
          <w:tcPr>
            <w:tcW w:w="1984" w:type="dxa"/>
          </w:tcPr>
          <w:p w:rsidR="00BE6480" w:rsidRPr="00330565" w:rsidRDefault="00BE6480" w:rsidP="00C47621">
            <w:pPr>
              <w:spacing w:after="200" w:line="276" w:lineRule="auto"/>
              <w:jc w:val="center"/>
              <w:rPr>
                <w:sz w:val="20"/>
                <w:szCs w:val="20"/>
              </w:rPr>
            </w:pPr>
            <w:r>
              <w:rPr>
                <w:sz w:val="20"/>
                <w:szCs w:val="20"/>
              </w:rPr>
              <w:t>576</w:t>
            </w:r>
          </w:p>
        </w:tc>
        <w:tc>
          <w:tcPr>
            <w:tcW w:w="1808" w:type="dxa"/>
          </w:tcPr>
          <w:p w:rsidR="00BE6480" w:rsidRPr="00330565" w:rsidRDefault="00BE6480" w:rsidP="00C47621">
            <w:pPr>
              <w:spacing w:after="200" w:line="276" w:lineRule="auto"/>
              <w:jc w:val="center"/>
              <w:rPr>
                <w:sz w:val="20"/>
                <w:szCs w:val="20"/>
              </w:rPr>
            </w:pPr>
          </w:p>
        </w:tc>
      </w:tr>
      <w:tr w:rsidR="00BE6480" w:rsidTr="00C47621">
        <w:tc>
          <w:tcPr>
            <w:tcW w:w="2463" w:type="dxa"/>
          </w:tcPr>
          <w:p w:rsidR="00BE6480" w:rsidRPr="00330565" w:rsidRDefault="00BE6480" w:rsidP="00C47621">
            <w:pPr>
              <w:spacing w:after="200" w:line="276" w:lineRule="auto"/>
              <w:jc w:val="center"/>
              <w:rPr>
                <w:sz w:val="20"/>
                <w:szCs w:val="20"/>
              </w:rPr>
            </w:pPr>
            <w:r>
              <w:rPr>
                <w:sz w:val="20"/>
                <w:szCs w:val="20"/>
              </w:rPr>
              <w:t>SECEANI</w:t>
            </w:r>
          </w:p>
        </w:tc>
        <w:tc>
          <w:tcPr>
            <w:tcW w:w="3599" w:type="dxa"/>
          </w:tcPr>
          <w:p w:rsidR="00BE6480" w:rsidRPr="00330565" w:rsidRDefault="00BE6480" w:rsidP="00C47621">
            <w:pPr>
              <w:spacing w:after="200" w:line="276" w:lineRule="auto"/>
              <w:jc w:val="center"/>
              <w:rPr>
                <w:sz w:val="20"/>
                <w:szCs w:val="20"/>
              </w:rPr>
            </w:pPr>
            <w:r>
              <w:rPr>
                <w:sz w:val="20"/>
                <w:szCs w:val="20"/>
              </w:rPr>
              <w:t>S.C.  M.E.M.  ELENA</w:t>
            </w:r>
          </w:p>
        </w:tc>
        <w:tc>
          <w:tcPr>
            <w:tcW w:w="1984" w:type="dxa"/>
          </w:tcPr>
          <w:p w:rsidR="00BE6480" w:rsidRPr="00330565" w:rsidRDefault="00BE6480" w:rsidP="00C47621">
            <w:pPr>
              <w:spacing w:after="200" w:line="276" w:lineRule="auto"/>
              <w:jc w:val="center"/>
              <w:rPr>
                <w:sz w:val="20"/>
                <w:szCs w:val="20"/>
              </w:rPr>
            </w:pPr>
            <w:r>
              <w:rPr>
                <w:sz w:val="20"/>
                <w:szCs w:val="20"/>
              </w:rPr>
              <w:t>602</w:t>
            </w:r>
          </w:p>
        </w:tc>
        <w:tc>
          <w:tcPr>
            <w:tcW w:w="1808" w:type="dxa"/>
          </w:tcPr>
          <w:p w:rsidR="00BE6480" w:rsidRPr="00330565" w:rsidRDefault="00BE6480" w:rsidP="00C47621">
            <w:pPr>
              <w:spacing w:after="200" w:line="276" w:lineRule="auto"/>
              <w:jc w:val="center"/>
              <w:rPr>
                <w:sz w:val="20"/>
                <w:szCs w:val="20"/>
              </w:rPr>
            </w:pPr>
          </w:p>
        </w:tc>
      </w:tr>
    </w:tbl>
    <w:p w:rsidR="00BE6480" w:rsidRDefault="00BE6480" w:rsidP="00BE6480">
      <w:pPr>
        <w:jc w:val="both"/>
      </w:pPr>
      <w:r w:rsidRPr="00BF31A2">
        <w:tab/>
      </w:r>
    </w:p>
    <w:p w:rsidR="00BE6480" w:rsidRDefault="00BE6480" w:rsidP="00BE6480">
      <w:pPr>
        <w:ind w:firstLine="708"/>
        <w:jc w:val="both"/>
      </w:pPr>
      <w:r w:rsidRPr="00BF31A2">
        <w:rPr>
          <w:b/>
        </w:rPr>
        <w:t>Art. 2</w:t>
      </w:r>
      <w:r>
        <w:rPr>
          <w:b/>
        </w:rPr>
        <w:t xml:space="preserve">. </w:t>
      </w:r>
      <w:r w:rsidRPr="00B53217">
        <w:t>Operatorii</w:t>
      </w:r>
      <w:r>
        <w:t xml:space="preserve"> economici nominalizaţi vor lua măsuri pentru asigurarea unor condiţii optime de păstrare şi distribuire a produselor raţionalizate. Furnizorii şi cantităţile de produse ce se vor distribui în sistem raţionalizat vor fi comunicate o</w:t>
      </w:r>
      <w:r w:rsidRPr="00B53217">
        <w:t>peratori</w:t>
      </w:r>
      <w:r>
        <w:t>lor economici nominalizaţi în perioada de preconflict.</w:t>
      </w:r>
    </w:p>
    <w:p w:rsidR="00BE6480" w:rsidRDefault="00BE6480" w:rsidP="00BE6480">
      <w:pPr>
        <w:ind w:firstLine="708"/>
        <w:jc w:val="both"/>
      </w:pPr>
    </w:p>
    <w:p w:rsidR="00BE6480" w:rsidRDefault="00BE6480" w:rsidP="00BE6480">
      <w:pPr>
        <w:jc w:val="both"/>
      </w:pPr>
      <w:r>
        <w:tab/>
      </w:r>
      <w:r w:rsidRPr="00BF31A2">
        <w:rPr>
          <w:b/>
        </w:rPr>
        <w:t>Art. 3</w:t>
      </w:r>
      <w:r>
        <w:rPr>
          <w:b/>
        </w:rPr>
        <w:t>.</w:t>
      </w:r>
      <w:r>
        <w:t xml:space="preserve"> Preşedintele Comisiei pentru probleme de apărare a UAT  ORTISOARA, răspunde de întocmirea şi distribuirea la timp a tabelelor nominale cu persoanele îndreptăţite să primească produse raţionalizate.</w:t>
      </w:r>
    </w:p>
    <w:p w:rsidR="00BE6480" w:rsidRDefault="00BE6480" w:rsidP="00BE6480">
      <w:pPr>
        <w:jc w:val="both"/>
      </w:pPr>
      <w:r>
        <w:tab/>
      </w:r>
    </w:p>
    <w:p w:rsidR="00BE6480" w:rsidRDefault="00BE6480" w:rsidP="00BE6480">
      <w:pPr>
        <w:jc w:val="both"/>
      </w:pPr>
    </w:p>
    <w:p w:rsidR="00BE6480" w:rsidRDefault="00BE6480" w:rsidP="00BE6480">
      <w:pPr>
        <w:jc w:val="both"/>
      </w:pPr>
    </w:p>
    <w:p w:rsidR="00BE6480" w:rsidRDefault="00BE6480" w:rsidP="00BE6480">
      <w:pPr>
        <w:jc w:val="both"/>
      </w:pPr>
    </w:p>
    <w:p w:rsidR="00BE6480" w:rsidRDefault="00BE6480" w:rsidP="00BE6480">
      <w:pPr>
        <w:ind w:firstLine="708"/>
        <w:jc w:val="both"/>
      </w:pPr>
      <w:r w:rsidRPr="00BF31A2">
        <w:rPr>
          <w:b/>
        </w:rPr>
        <w:lastRenderedPageBreak/>
        <w:t>Art. 4</w:t>
      </w:r>
      <w:r>
        <w:rPr>
          <w:b/>
        </w:rPr>
        <w:t>.</w:t>
      </w:r>
      <w:r>
        <w:t xml:space="preserve"> Prezenta dispoziţie va fi adusă la cunoştinţă sub semnătură operatorilor economici nominalizaţi, prin grija secretarului Comisiei pentru probleme de apărare şi va fi comunicată Consiliului Judeţean Timiş si Institutiei Prefectului Judet Timis </w:t>
      </w:r>
    </w:p>
    <w:p w:rsidR="00BE6480" w:rsidRDefault="00BE6480" w:rsidP="00BE6480">
      <w:pPr>
        <w:ind w:firstLine="708"/>
        <w:jc w:val="both"/>
      </w:pPr>
    </w:p>
    <w:p w:rsidR="00BE6480" w:rsidRDefault="00BE6480" w:rsidP="00BE6480">
      <w:pPr>
        <w:ind w:firstLine="708"/>
        <w:jc w:val="both"/>
      </w:pPr>
    </w:p>
    <w:p w:rsidR="00BE6480" w:rsidRDefault="00BE6480" w:rsidP="00BE6480">
      <w:pPr>
        <w:ind w:firstLine="708"/>
        <w:jc w:val="both"/>
      </w:pPr>
    </w:p>
    <w:p w:rsidR="00BE6480" w:rsidRDefault="00BE6480" w:rsidP="00BE6480">
      <w:pPr>
        <w:ind w:firstLine="708"/>
        <w:jc w:val="both"/>
      </w:pPr>
    </w:p>
    <w:p w:rsidR="00BE6480" w:rsidRPr="00B53217" w:rsidRDefault="00BE6480" w:rsidP="00BE6480">
      <w:pPr>
        <w:ind w:firstLine="708"/>
        <w:jc w:val="both"/>
        <w:rPr>
          <w:b/>
          <w:sz w:val="28"/>
          <w:szCs w:val="28"/>
        </w:rPr>
      </w:pPr>
      <w:r>
        <w:rPr>
          <w:b/>
          <w:sz w:val="28"/>
          <w:szCs w:val="28"/>
        </w:rPr>
        <w:t xml:space="preserve">             </w:t>
      </w:r>
      <w:r w:rsidRPr="00B53217">
        <w:rPr>
          <w:b/>
          <w:sz w:val="28"/>
          <w:szCs w:val="28"/>
        </w:rPr>
        <w:t>PRIMAR,</w:t>
      </w:r>
    </w:p>
    <w:p w:rsidR="00BE6480" w:rsidRDefault="00BE6480" w:rsidP="00BE6480">
      <w:pPr>
        <w:jc w:val="both"/>
        <w:rPr>
          <w:sz w:val="28"/>
          <w:szCs w:val="28"/>
        </w:rPr>
      </w:pPr>
      <w:r>
        <w:rPr>
          <w:sz w:val="28"/>
          <w:szCs w:val="28"/>
        </w:rPr>
        <w:t xml:space="preserve">       SOBOLU GHEORGHE ALEODOR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E6480" w:rsidRDefault="00BE6480" w:rsidP="00BE648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E6480" w:rsidRDefault="00BE6480" w:rsidP="00BE6480">
      <w:pPr>
        <w:jc w:val="both"/>
        <w:rPr>
          <w:sz w:val="28"/>
          <w:szCs w:val="28"/>
        </w:rPr>
      </w:pPr>
    </w:p>
    <w:p w:rsidR="00BE6480" w:rsidRDefault="00BE6480" w:rsidP="00BE6480">
      <w:pPr>
        <w:jc w:val="both"/>
        <w:rPr>
          <w:sz w:val="28"/>
          <w:szCs w:val="28"/>
        </w:rPr>
      </w:pPr>
    </w:p>
    <w:p w:rsidR="00BE6480" w:rsidRDefault="00BE6480" w:rsidP="00BE6480">
      <w:pPr>
        <w:jc w:val="both"/>
        <w:rPr>
          <w:sz w:val="28"/>
          <w:szCs w:val="28"/>
        </w:rPr>
      </w:pPr>
    </w:p>
    <w:p w:rsidR="00BE6480" w:rsidRDefault="00BE6480" w:rsidP="00BE6480">
      <w:pPr>
        <w:jc w:val="both"/>
        <w:rPr>
          <w:sz w:val="28"/>
          <w:szCs w:val="28"/>
        </w:rPr>
      </w:pPr>
      <w:r>
        <w:rPr>
          <w:sz w:val="28"/>
          <w:szCs w:val="28"/>
        </w:rPr>
        <w:t xml:space="preserve">                                                                                           SECRETAR,</w:t>
      </w:r>
    </w:p>
    <w:p w:rsidR="00BE6480" w:rsidRPr="00BF31A2" w:rsidRDefault="00BE6480" w:rsidP="00BE648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ROBANESCU  ANDREI</w:t>
      </w:r>
    </w:p>
    <w:p w:rsidR="00DE27CD" w:rsidRDefault="00DE27CD"/>
    <w:sectPr w:rsidR="00DE27CD" w:rsidSect="006B7692">
      <w:pgSz w:w="11906" w:h="16838" w:code="9"/>
      <w:pgMar w:top="567" w:right="1134" w:bottom="680" w:left="1134" w:header="425" w:footer="301"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480"/>
    <w:rsid w:val="00BE6480"/>
    <w:rsid w:val="00DE27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8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480"/>
    <w:pPr>
      <w:spacing w:before="100" w:beforeAutospacing="1" w:after="119"/>
    </w:pPr>
  </w:style>
  <w:style w:type="character" w:styleId="Hyperlink">
    <w:name w:val="Hyperlink"/>
    <w:basedOn w:val="DefaultParagraphFont"/>
    <w:uiPriority w:val="99"/>
    <w:semiHidden/>
    <w:unhideWhenUsed/>
    <w:rsid w:val="00BE64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ariaortisoa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2164</Characters>
  <Application>Microsoft Office Word</Application>
  <DocSecurity>0</DocSecurity>
  <Lines>18</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1</cp:revision>
  <dcterms:created xsi:type="dcterms:W3CDTF">2017-08-17T10:07:00Z</dcterms:created>
  <dcterms:modified xsi:type="dcterms:W3CDTF">2017-08-17T10:10:00Z</dcterms:modified>
</cp:coreProperties>
</file>